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Proficient in Java, Spring Boot, React, and AWS for building scalable applications. Strong expertise in architecture and CI/CD processes, leading cross-functional teams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environments, enhancing collaboration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enrich application functionality,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by profiling and optimizing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best practices and conducting security audits in line with OWASP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specifications and user requirements through iterative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 and S3 services, improving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align technical solutions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increasing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enhancing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code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create seamless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and resolved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delivering high-quality code on 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for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data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proactive optimization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by creating technical specs and tutorials.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client-reported issues, achieving a 95% satisfaction rate in user feedback surveys.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