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full-stack applications. Proficient in Java, Spring, React, Node.js, and AWS for high-performance solutions. Experienced in leading architecture decisions and ensuring software quality through automation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cross-functional teams to design innovative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code quality and best practices,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90%.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code reviews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serverless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system architecture discussions to drive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through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informing proactive decision-making.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application interfaces, improving user satisfaction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web connectivity, optimizing performance through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efficiency and project visibility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migrations, upgrading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by 25%.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through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fixing bugs and implementing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services to cloud infrastructure,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80% coverage on critical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technical discussions, providing insights on best practices and technology trends.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 Code,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