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Java, Spring Boot, Microservices, Docker, Kubernetes, and AWS cloud services. Experienced in leading architecture designs and improving code quality through effective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ensured adherence to best coding practices, improving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high-level documentation for architecture guidelines and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standards and enhancing code quality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on security best practices and implemented measures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software quality through robust use of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boosting team performance and knowledge-sharing on high-stakes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resulting in significant improvements in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counts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features in existing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learning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offering insights on best practices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project deliverables, achieving a 95% on-time completion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