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expertise in Java, Spring Boot, Microservices, Docker, and Kubernetes. Demonstrated success in architecting and delivering scalable applications, enhancing performance,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deployment efficiency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promoting best practices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tools, improving incident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access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continuous improvement and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responsive web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technologies, fostering team competence.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services, increasing throughput by 20% with better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expanding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applications to microservices,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monolithic to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by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 and CI/CD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teams to enhance product features,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optimization projects, improving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