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delivering innovative backend solutions. Proficient in architecture and design using Java, Spring Boot, and AWS. Proven track record in CI/CD implementation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system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a team of 5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deployment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for a microservices architecture, ensuring robust scalability and security measures were in place.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agile methodologies, improving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requirements for enterprise-level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monitoring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multi-region failover strategy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 for critical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coding standards and conducted code reviews to maintain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development setup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plan, review, and track project progress, adapting as priorities changed.</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improving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storage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using microservices principles, enhancing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fostering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of database queries, reducing request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for automated testing setups, utilizing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testing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CI/CD pipeline creation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building interactive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features and maintained existing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owners to gather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senior architects in designing database schemas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queries for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testing and validation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development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promoting team cohesiveness.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consistent application uptime reliability of 99.9% as an individual contributor, supporting multiple products.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Django, React,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TestNG, Selenium, Postman, Mockito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Maven, Gradle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