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development, specializing in Java, Spring, Kubernetes, and AWS. Proven track record in architecture decisions, CI/CD, and building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supported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security, performance, and cost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ensuring adherence to best practices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principles of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ensuring robust integration with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refine technical requirements and user 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 and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orchestration and management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sessions, focusing on cloud-native solutions and event-driven architectures.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architecture, enhancing system reliability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developers, fostering technical skills and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improving functionality and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by optimizing SQL queries and implementing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architecture decisions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wide range of projects,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and conducted code reviews to ensure high standards of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features and addressing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technical insights for project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reduction in bug rates by implementing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Docker Compose,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