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in full-stack development. Proficient in Java, Spring Boot, React, Docker, and AWS with expertise in delivering scalable applications. Strong background in architecture design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ensured adherence to best practices, boosting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20% faster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tuning initiatives resulting in 25% reduced load times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scope and technical requirements, improving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architecture and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productivity through iterative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security best practices in code reviews, reducing vulnerabilities significantly.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Imparted knowledge on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tuning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and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schedules and deliverables, tracking progress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 migration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functionality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 fixes and enhancements for existing applications, improving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transition to NoSQL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application issues through proactive bug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VS Code,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