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Java, Spring Boot, Docker, and Kubernetes. Proven track record in developing scalable applications, optimizing CI/CD pipelines, and driving architecture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architecture reviews to promote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secure RESTful APIs,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unit and integration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observability to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monitoring and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gather requirements, translated them into technical specifications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application services by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cloud-based architectures ensuring redundancy and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with thorough code reviews and adherence to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tuning of applications to meet service level agreements (SLAs).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high-volume transactional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coding practices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SQL queries for enhanced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enable CI/CD pipelines, reducing deployment time by 40%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transitioning legacy systems to microservices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focusing on continuous improvement and delivery of sprint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feature-rich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complete software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ensure thorough testing and quality assurance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transitions without data loss.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refactoring and optimization tasks to improve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sprint planning, and retrospectives, and improved process workflows.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ELK Stack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