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software development, specializing in backend and frontend solutions using Java, Spring Boot, React, Node.js, and AWS. Proven track record of leading high-impact projects, applying modern software development methodologies and tools while maintaining best practices in coding and testing. Committed to optimizing processes and enhancing system performance, leveraging experience in both team leadership and hands-on development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responsiveness and backend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orchestrating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cloud-based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ensuring robust data handling and integration with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improvement in code quality and fewer production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leading ceremonies for sprint planning and retrospectives to streamline workflow and enhance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optimized to reduce latency by 25%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tuning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effective code reviews, and the importance of adhering to coding standards and documentation, resulting in improved team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leading to faster release cycles and fewer post-release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and usability for frontend developers and external partners.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requirements and provided architectural solutions based on current technologies and industry trends, positioning the company at the forefront of technical advancements.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learning and adaptation of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explore innovative solutions for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levels of performance and security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effectively managing relational database interactions and reducing object-relational impedance mismatch.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and messaging within distributed systems to improve system communication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modern client-side functionalities, enhancing user experience and application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implementation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optimal querying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software builds and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deployment times and enhanced release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stakeholders to gather requirements and develop technical specifications,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throughout the development lifecycle, focusing on securing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against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legacy systems for better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improvements, enhancing the aesthetics and usability of applications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team collaboration, managing code conflicts and facilitating seamless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debugging of applications, achieving a reduction in bug-related downtimes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with adherence to tight schedules, ensuring on-time delivery of high-quality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