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and optimizing dynamic web applications using a variety of technologies including Java, Spring Boot, Angular, and AWS. Proven expertise in leading software development life cycles, implementing industry best practices, and utilizing modern frameworks and tools to deliver high-quality software solutions. Strong background in designing scalable solutions, conducting unit and integration testing, and enhancing application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creating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emphasizing responsive design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stability of the application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analyze requirements and translate them into technical specifications,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issue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20% performance improvement in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efficient release cycles and enhancing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code reviews and best practices, ensuring adherence to coding standards and facilitating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as well as code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debugging, ensuring the robustness of external service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following agile methodologies to ensure timely delivery of features and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management and ORM, significantly reducing database operation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deployment of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speeds by optimizing indexes and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of software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 cases, increasing overall test coverage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seamless collaboration among team members and maintaining an organized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and implemented security protocols around data access and application interfaces, enhancing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Prepared detailed documentation for software design and architecture, facilitating better understanding and maintenance.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in-house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server-side architecture and optimization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 cycle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presentations.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deployments to cloud infrastructures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easier application management and scaling.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enhancing application functionality with external services, while ensuring performance metrics were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technical specifications and wrote user manuals for application features, simplifying requirements for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effectively with designers and QA to create high-quality applications, which contributed to a client satisfaction rating of 95%.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HTML5, CSS3, SQL, Python, Groovy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Vue.js, jQuery, Django,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 Jenkins,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Cassandra,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Postman, Selenium, Jira, GitLab, SonarQube,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