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developing scalable applications using Java, Spring, and Microservices architecture. Proven expertise in delivering robust solutions in high-demand environments while driving technology adoption and innovation. Proficient in CI/CD pipelines, Agile methodologies, and an array of modern frameworks and tools, with hands-on experience in implementation, testing, and deployment of complex systems. Adept in collaborating with cross-functional teams to ensure smooth progress of product development and delivery, enhancing overall performance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resulting in reduced deployment times and increased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 and improving deployment efficiency by more than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leading to improved application availability and reduced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optimizing database interactions across several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and integrated with frontend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 and high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decrease in post-deployment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gather requirements, design solutions, and enhance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data retrieval, ensuring high efficiency and reliability of data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application speed by leveraging powerful query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developers through mentoring, promoting clean coding practices, and effective use of technologies. Details and best practices were conducted in internal workshops.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 persistence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 (SDLC) following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improving team velocity.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smooth data exchange between clients and server, enhancing API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user interface and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testing phases, ensuring high-quality deliverables and reducing defect rates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collaboration and code quality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application servers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WildFly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uptime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synchronization tasks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 for application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supported web-based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applying best practices to design patterns to enhance code reusability.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teams, focusing on delivering project milestones while managing changing requirements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to enhance response times and application efficiency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SQL database migrations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platform, ensuring smooth transitions and data availability during the upgrade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modular development and ease of use within projects for shared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refactoring sessions, achieving a 20% increase in code maintainability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Scala,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