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specializing in Java-based development, microservices architecture, and test-driven development. Proficient in leveraging modern frameworks and tools such as Spring Boot, Hibernate, and Docker to build scalable applications. Diligent in implementation of CI/CD processes and passionate about employing agile methodologies to enhance product delivery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full-cycle software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creating robust microservices that improved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integrating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applications, ensuring seamless data exchange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interactivity and responsiveness through efficient state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NgRx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in a CI/CD pipeline, optimizing deployment and scaling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coverage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refine software requirements, collaboratively driving product features and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code review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best practices and maintaining code quality standards across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adoption of new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WebFlux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development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build automation, maintaining project dependencies and facilitating agile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and support proactive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planning, reviews, and retrospectives to enhance team dynamics and delivery effectiveness.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Thymeleaf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business logic implementation.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rich user interfaces and enhancing overall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Migration of legacy application modules to microservice architecture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hosting costs and improving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optimized SQL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ensuring fast data retrieval and manipulation for various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web applications, increasing testing effectiveness and reducing bugs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scrums and sprint reviews, collaborating closely with product owners to align on functionality prioritization and project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maintained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and complexities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agile methodologies, fostering a culture of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features that enhanced client-side performance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 internal tool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various business processes and increasing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database interactions were efficient by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the ORM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better data integrity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implementation of APIs following REST principles, enabling functionality across a variety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testing, maintaining a rigorous testing strategy that improved software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team in transitioning legacy systems to a cloud-based setup, achieving a 30% increase in system uptime from prior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JavaScript,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JPA,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GitLab CI,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