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delivering high-quality software solutions across multiple industries. Adept in a comprehensive range of technologies, including cloud services, microservices architecture, and various programming languages. Proficient in utilizing advanced frameworks and libraries to drive project success while ensuring rigorous testing protocols. A proven leader in collaborative environments, optimizing workflows,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efficient data exchange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communication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CI/CD pipeline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robustness across all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defining and implementing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which reduced operational costs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interfacing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better data management and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and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significant performance improvement for high-frequency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thorough technical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clear API endpoints and usage for internal and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modern software development,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a multi-tier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cross-platform compatibility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integrating third-party libraries and APIs to streamline data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leading to a reduction in bugs and increased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 by 30%, enhancing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facilitating effective sprint planning and retrospectives that improved team dynamics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mobile-first approach, increasing customer engagement by optimizing load times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to enhance application functionalities,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seamless interaction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(Git) for code deployment, ensuring collaborative workflows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web-based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rich user interface and improving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ensuring optimal user experience across various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and storage efficiency in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transition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application scalability and reduced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automating deployment processes which reduced deployment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implementing caching mechanisms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quicker data fetching.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