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technology sector, specializing in scalable solutions and high-performance applications. Proficient in languages such as Java and JavaScript, frameworks like Spring Boot and React, and adept in cloud services including AWS and Azure. Strong background in agile development methodologies, keen on utilizing modern CI/CD tools to enhance workflow efficiency and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exchange efficiency across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single-page applications (SPAs)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user experience with seamless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storage solutions and serverless computing,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on DevOps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deployments and rollbacks.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 automated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testing cycles and increased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caching solutions, enhancing application performance by 40%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code reviews and pair programming sessions, fostering knowledge sharing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delivery times by automating the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architecture design decisions, ensuring alignment with business objectives and technology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facilitating better communication with front-end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 and experiment with new technologies and methodologies to stay current with industry trends and innovations.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internal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significantly improving project tracking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web applications, enhancing user interface interactivity and performance across diverse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query optimization to speed up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capture application performance metrics, aiding in the identification of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best coding practices and framework usage, promoting a collaborative learning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for sprint planning and retrospectives, ensuring alignment on project goals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philosophies, reducing bug rates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coding standards and best practices in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migrations across database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enhance user experience; integrated APIs effectively to meet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via coding bootcamps and online workshops focusing on emerging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proactive system health checks and alerting.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conducted a project transition from monolithic to microservices architecture, achieving increased modularity and faster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TDD,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