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developing, and deploying innovative software solutions across various platforms. Proficient in leveraging technologies such as Java, Spring Boot, Microservices, REST APIs, and Cloud Computing. Demonstrated expertise in testing methodologies and frameworks, having successfully implemented CI/CD pipelines to streamline development processes. Strong collaborative approach within agile teams to deliver high-quality products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systems for various financial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through development sprints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improving deployment time by 30% and minimizing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communication between front end and back 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smoother user experiences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reducing operational costs ensuring 99.9% uptime on deployed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suites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reliability and adherence to specifications, decreasing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development workflows, and easing deployments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and robust user interfaces, enhancing client satisfaction ratings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facilitating knowledge transfer about best practices in performance tuning for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to improve system usability and efficiency, driving changes that led to a 25% increase in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application architecture and user 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ease of understanding for onboarding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services and developed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e-commerce platforms, optimizing server response time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storage and access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 a cloud environment, achieving seamless scalability and streamlined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which reduced the testing time by more than 50% and improved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system requirements, creating solutions that aligned with business goals and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user-interface components and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interaction designs and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analysis tools to identify potential vulnerabilities in applications, consistently improving code security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bi-weekly sprint planning meetings, ensuring proper alignment of project timelines and deliverables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functionalities and boosting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RESTful architecture for a social media application, enhancing user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substantial legacy codebases while integrating new features and libraries, minimizing downtime during updates and enhancements, leading to a 20% improvement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validate applications from a user perspective, ensuring high levels of usability and performance on all applications delivered.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migration and accurate reporting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securing applications against vulnerabilities using practices such as input validation and regular updates, achieving compliance with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