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full software development lifecycle, from concept through delivery and support. Proven ability to utilize modern technologies and frameworks to build scalable applications. Expertise in Java, Spring Boot, React, and Microservices architecture, complemented by strong testing and deployment skills. Passionate about leveraging cutting-edge tools to enhance software performance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interface interaction, resulting in a significant increase in user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streamlined CI/CD pipelines and faster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which improved overall code quality and reduced bugs by implementing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while managing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processing, optimizing data flow across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performance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knowledge sharing and improving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NoSQL database solutions to handle diverse data types and real-time analytics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system performance tuning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strong focus on responsive design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seamless integration and interaction for front-end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through optimized schema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reliability of code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Demonstrated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single-page applications that improved loading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contributed to sprint planning, retrospectives, ensuring timely delivery of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strong documentation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specifications and user guides.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Dynatrace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proactive issue resolution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and design patterns to ensure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coding standards and guideline enforcement that improve code readability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cross-platform applications with minimal downtime and reliable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analysts to translate requirements into technical solutions, directly enhancing user satisfaction by delivering targeted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debugging and enhancement of existing applications leading to a reduction in support tickets by 25% through proactive issue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software security practices, including input validation and encryption, to secure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