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Spring Boot, and microservices architecture. Proven track record in developing scalable applications, leading teams, and implementing robust testing strategies. Seeking to leverage extensive technical expertise in a challenging role to drive innovation and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transforming monolithic applications into microservices,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optimized end-points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preventing SQL injection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for the team,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architecture design, enabling transition to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cloud technologies,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crafting optimized queries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reliability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requirements gathering to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modular applications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pipelines and streaming applications to optimize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logging and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and regression tests, ensuring product quality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the application architecture with a focus 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high-throughput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software development for business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enhancing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performance tuning, achieving significant improvements in processing speed and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to facilitate data migration processes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overhaul of the application stack; modernized the codebase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codebases and processes, promoting knowledge transfer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 stakeholders to gather specifications, leading to refined and targeted feature development, resulting in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React,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