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focusing on scalable backend architecture and API development. Proficient in designing and optimizing GraphQL systems, leveraging PostgreSQL, Redis, and AWS services. Adept at enhancing data flows and implementing cutting-edge machine learning solutions while collaborating across teams to streamline workflows. Skilled in foundational distributed computing principles, with a strong background in languages including Python, Node.js, and Go.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replace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endpoints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solutions to manage and handle increasing data volumes from customer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caching and flows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workflows and infrastructure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prompt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fine-tuning, facilitating faster model updates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design, and engineering teams to identify, analyze, and improve pain points within the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surrounding the technical roadmap, ensuring alignment with business objectives and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to validate the reliability and performance of services in a production environment (unit tests,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tooling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and document API interactions, improving developers'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for high-demand read operations,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team knowledge sharing, promoting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computing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architecture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technical and architectural principles, fostering a collaborative and innovative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operated production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under heavy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for various applications, improving integration with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solutions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vastly accelerating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integrity and performance through advanced database optimizations and indexing strategies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deliver high-quality code and foster team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modern cloud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efficiency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designing microservices architecture, facilitating better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interfacing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significant reduction in data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a data fetching strategy that enabled precise data retrieval, streamlining front-end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patterns for user authentication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reliability and reducing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sessions for new features, proposing architectural enhancements to support growing application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migration project to transition from monolithic architecture to microservices, improving deployment velocity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Node.js, Go,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Apollo, Relay,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DynamoDB,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S3, Lambda, EC2,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