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designing, developing, and deploying high-quality software solutions. Expertise in Java technologies, Microservices architecture, and cloud platforms. Proven track record in leading engineering teams, driving innovation, and optimizing development processes while ensuring robust testing and quality assurance.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efficiency and deployment speed by an estimated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automated testing and deployment processes that reduced manual intervention by over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the creation of a cloud-native application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which streamlined data processing and significantly improved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systematic profiling and optimization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achieving optimal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user interfaces, ensuring high-quality UI/UX by following agile practices and collaborating with the design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delivery of robust applications with 98%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the transformation of monolithic applications into microservices to improve scalability,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Netflix OSS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the architectural design and implementation of multi-tenant SaaS solutions, enhancing service deployment across diverse customer bases via containerization.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active communication with stakeholders and product managers to align development output with business objectives, increasing overall project success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 management and ensured high availability with performance tuning and proper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delivered complex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RESTful services for seamless integration with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JpaRepository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data access performance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OAuth2 to safeguard sensitive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dependency management, streamlining build processes and ensuring consistency across development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detailed code reviews and improved coding standards across teams, resulting in increased code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automated test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functional compliance of user interfaces and end-to-end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promoting collaboration within cross-functional teams to meet project milestones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through query tuning and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 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application load times by approximately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various features and enhancements for web applications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associated technologies, adhering to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utilization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establishing a cohesive branching strategy and smooth collaboration on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Trailed best practices of software design patterns and principles in all aspects of development, increasing code quality and modularity.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upgrading technology stacks while maintaining application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front-end modules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dynamic single-page applications with enhanced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application performance and scalability improvements, with a noticeable reduction in response times of up to 25% through effective coding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Docker, Kubernetes, Jenkins,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Ansible, K8s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