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lifecycle, emphasizing design, development, and testing of applications using cutting-edge technologies. Proficient in utilizing Java, Spring Boot, and cloud solutions to build scalable, robust applications. Proven ability to lead cross-functional teams and deliver projects on time while maintaining high standards of quality and performance. Skilled in implementing CI/CD practices with tools like Jenkins and leveraging containers for microservices architecture with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to enhance functionality and user experience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TDD (Test Driven Development) practices and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performance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page development,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streamlined team collaboration on complex projects, leading to more cohesive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manipulation performance by over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 to foster a culture of quality and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 design and technical specifications to ensure alignment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retention.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adherence to coding standards and best practices to ensure high-quality code delivery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 teams to gather requirements and create feature specifications for new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 by optimizing both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delivery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enabling seamless data manipulation and reducing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response time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strong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contributing to multiple repositories and branching strategies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application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migrate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responsiveness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multi-tenant architecture facilitating the use of shared resources across different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team stand-ups to enhance communication and expedite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to ensure swift iterations and responsiveness to change requests.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that catered to various mobile applications, improving access to application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setting KPIs for application performance and reliability, leading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