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scalable and robust applications. Proficient in leveraging cutting-edge technologies such as Java, Spring Boot, Angular, and Microservices to deliver high-quality software solutions. Adept at leading software development teams and implementing best practices in software development life cycle (SDLC). Proven track record of optimizing application performance and ensuring comprehensive testing using JUnit and Selenium.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maintainability of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the deployment process and reduced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increase in test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for scalable application deployment, enhancing redundancy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adherence to coding standards and best practices,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contributing to a product roadmap that consistently meets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production issues and performed root cause analysis, leading to the implementation of effective solutions and reducing system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coding and software design patterns, facilitating their growth and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thorough verification of end-to-end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actively contributing to sprint planning, reviews, and retrospectives, which improved team cohesion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responsiveness to requests from front-end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optimization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complex queries and ensuring data integrity throughout application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third-party RESTful services, integrating them into the application architecture for added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a task force that improved application performance by identifying bottlenecks and refactoring code, resulting in a 25% speed increase.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robustness and reduce defects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application servers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optimizing configurations for both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pivotal role in deploying applications on-site and in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transitions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services and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user engagement and overall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sessions to facilitate project organization and maintain effective communication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stability by monitoring systems and implementing necessary patches and updates, thereby reducing downtime.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required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principles, ensuring secure and efficient data transactions between client and server.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project team that successfully launched a major update with a user base growth of 20%, emphasizing user-centered design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