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designing, developing, and implementing high-quality software solutions. Proficient in leveraging a comprehensive tech stack, including Python, Java, AWS, Docker, and Kubernetes, to optimize system performance and enhance user experience. Recognized for driving projects to completion, facilitating agile development processes, and fostering collaborative environments. Adept at identifying and resolving technical challenges, ensuring efficiency and scalability across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coverage across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AWS migration strategy, successfully moving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deployments and management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UIs.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microservices documentation and architecture diagrams to guide cross-functional teams in software design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streamlined legacy codebases, implementing modern design patterns and refactoring techniques to enhance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leading to the delivery of tailored software solutions that met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component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improving data access speeds and reliability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communication between services and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application development,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allowing better collaboration with stakeholders in defining application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fostering a culture of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system health and troubleshoot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user-reported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real-time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live data updates and notifications.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data-driven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user engagement and interactive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UX/UI initiatives, collaborating with designers to leverage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schema design and optimization processes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efficiency and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80% of legacy applications to cloud infrastructure within a tight deadline of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Terraform, Linux,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