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and system architecture, specializing in developing robust applications using Java, Spring Boot, Microservices, and AWS. Proven track record in leading teams, integrating CI/CD practices, and enhancing application responsiveness through modern frameworks and tools. Exceptional skills in collaboration, code optimization, and testing methodologies, with a commitment to delivering high-quality software solutions in an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processing speeds by implementing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applying asynchronous programming principles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message brokers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seamless user experiences, ensuring responsive design and accessibility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to reduce time-to-market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BDD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through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best practices for junior developers,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REST services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implementing fine-grained access controls for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participating in Scrum meetings, and contributing to sprint planning and retrospectives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reuse and modular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eCommerce platform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across applications, achieving a 25% increase in overall application speed by optimizing database queries and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maintaining coding standards and best practices across the development team, promoting quality assurance in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facilitating consistent environments in development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API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multi-tier security measures including data encryption and secure API authentication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from requirements gathering to deployment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key features, increasing the reliability and maintainability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modern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and translate them into technical specifications for product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environments and provided troubleshooting assistance, resulting in reduced downtime and increased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efficiency by implementing Agile methodologies, improving project delivery timelines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