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applications. Proficient in Java, Spring Boot, React, and AWS. Expertise in CI/CD, agile methodologies, and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to define standards, focusing on resilience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resulting in improved system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high standards of code quality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performance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stability by 25% through proactive monitoring and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services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efficient team collaboration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API specifications for seamless knowledge transfer.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transitioning from monolithic to microservice architecture, improving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 practices, elevating team's skill level.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enhance user experience and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20% reduction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backlog grooming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development workflow.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and support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implement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access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and enhancements, leading to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 infrastructure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processes, reducing deployment time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