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adept in delivering scalable and efficient software solutions. Expertise in Python, FastAPI, PostgreSQL, and modern frontend technologies including Next.js and TypeScript. Proven track record in managing high-impact projects from ideation to deployment, with a passion for leveraging AI tools to enhance productivity and team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performance across multiple domains.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robust database schema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storage, leading to enhanced data integrity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migration from legacy systems,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streamlining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Crafted intuitive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interface fluidity for complex data visualization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AI-integrated solutions, enhancing team workflows and project outcomes by implementing machine learning libraries into existing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methodologies, including unit and integration testing for all levels of the application stack, ensuring high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and project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Linear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task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rituals, increasing team efficiency and fostering an environment of continuous improvement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APIs defining clear interaction paradigms, driving interoperability between different software modules, and enriching product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leadership on development projects, ensuring best practices in coding and architecture were applied consistently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regular code reviews and knowledge-sharing sessions to promote collective ownership and improve team cohesion.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data-driven applications, enhancing business logic implementations and user interactions through effective API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data handling and aggregation, facilitating real-time analytics and reporting features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adhere to project timelines and deliverables while ensuring adherence to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high-quality code with efficiency in mind, achieving functional requirements while minimizing technical debt through diligent code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with back-end services and databases for a seamless user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application environments, significantly reducing onboarding time for new development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successful cloud migrations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reliability of hosted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Consolidated CI/CD pipelines, improving deployment efficiency and facilitating zero-downtime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user interface components for a responsive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test plans and executed performance testing to ensure application robustness under varying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state management strategies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enhancing data handling across user interfaces with a focus on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development efforts, utilizing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communication during project sprints, ensuring no critical updates were missed.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cloud-native principles to design resilient architectures, focusing on cost-effective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edge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full-stack project that increased customer satisfaction scores by improving functionalities and aesthetic layouts, leading to a 30% increase in user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FastAPI, Flask, Django, PostgreSQL,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Next.js, React, TailwindCSS, CSS,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AWS, Docker, Kubernetes, GitHub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Slack, Notion, Linear, Jira, Asana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