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delivering dynamic cloud-based enterprise applications. Proven track record in architecting scalable solutions and mentoring engineering teams. Proficient in modern technologies including React, Go, Python, and Postgres. A skilled advocate for engineering best practices, facilitating inclusive collaboration and removing obstacles to team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delivered complex customer-facing features 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Vulnerability Detection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 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in adopting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and microservices architecture, ensuring quality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removal of technical roadblocks by introducing more efficient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tooling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productivity and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data models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schemas for handling large datasets in the software solutions delivered, enhancing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within the engineering team, fostering a culture of code quality and peer reviews to drive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the optimization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message queuing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tech talks and workshops to promote knowledge sharing among engineers on the latest technologies and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reducing manual intervention and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libraries and frameworks,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into the existing stack for improved efficiency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architectural vision of new platform capabilities, ensuring alignment with current trends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translate them into technical solutions that meet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multiple iterations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enterprise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robust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for seamless integration with both internal and external systems, focusing 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 experiences by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customer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improve deployment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downtime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 documentation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specifications, ensuring clarity and consistency across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reviews that influenced long-term decisions on technology stacks that align with business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technical debt by leading efforts to refactor legacy elements of the project into modular and maintainable parts, following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Empowered junior engineers through structured mentorship, enhancing their skills in both technical and architectural domains.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ensuring high code quality and functionality of the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of key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support for user interactivity and workflows that enhanced the overall User Experience (UX).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frameworks, ensuring high efficiency in code execution. and user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maintain code health and push for net new coding techniques that focus on lean development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database operations, primarily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performance optimization techniques as well as query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configuration management practices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infrastructure deployment consistency and reliability, handling deployments for over 100 production environments. 80% of the team adopted these practices based on training sessions held.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Vue.js, Angular,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Django, Flask, Spring Boot, 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MongoDB,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Event-Driven Architecture, Serverless,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