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scalable web applications and backend architecture. Proficient in a wide range of programming languages, frameworks, and tools, including Java, Kubernetes, Docker, Spring Boot, and AWS. A collaborative leader adept at agile methodologies, improving code quality through extensive testing and utilizing CI/CD pipelines to optimize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data retrieval times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costs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achieving a robust CI/CD pipeline that expedited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reliable CI/CD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production errors after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application’s database performance by refining queries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faster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microservices architecture and deployment procedures, facilitating seamless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engineers, promoting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high-availability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service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CRUD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fetching, minimizing the overload of REST calls and increasing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 with DevOps to ensure smooth deployments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 resources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server-side applications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by reducing processing delays.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including sprint planning and retrospectives, improving team efficiency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improve data handling and ensure data integrity in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cloud functions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application scaling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builds and deployments, achieving a reduction in the average deployment time from hours to minutes.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technical debt by implementing best practices in coding across multiple projects, leading to a 20% decrease in bug-related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