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building robust backend systems and APIs for healthcare applications. Proficient in modern backend programming languages such as Golang, Python, and Java, with extensive expertise in microservices architecture and containerization using tools like Docker and Kubernetes. Proven ability to solve complex integration challenges, enhance user experiences, and mentor junior engineers to foster team growth. Adept in collaborating with cross-functional teams to innovate and deliver outstanding healthcare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of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interaction with frontend services, ensuring efficient data retrieval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architect integrated solutions that connect fragmented healthcare data sources, enhancing data accessibility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delivered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establish clear technical specifications for new features and improvements, aligning technical direction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multiple projects, overseeing the complete software development lifecycle from scoping and building to testing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significantly reducing deployment times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enhancing their skills in backend development and fostering collaborative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to streamline deployment cycles, improving delivery timelines for new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documentation for services and APIs, ensuring maintainability and clarity in communication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to uplift the team's technical capabilities,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critical functionalities in healthcare applications, focusing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 and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to ensure adherence to design principles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specifications for clients while ensuring compliance with security and data protection standards, resulting in 20% fewer security incidents through proactive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that reduced deployment time by 30%, ensuring smoother production pushes.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software quality by implementing automated testing frameworks and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efficient data processing workflows that enabled real-time data access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project integrating third-party health data APIs into existing systems, improving data richness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database logic to support complex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architectural design of applications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updates,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unit tests and documented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consistency and facilitating integration with frontend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duties in Agile frameworks, ensuring timely deliveries aligned with sprint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technical proposals to stakeholders, advocating for the adoption of new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queries and improve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architectures, improving maintainability, and reducing system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through effective caching strategies, improving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 Ruby,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Service-Oriented Architecture, Event-Driven Architecture, CI/CD,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