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full-stack web development, server-side applications, and cloud architecture. Demonstrated expertise in leveraging modern technologies and frameworks including Java, Spring Boot, React, and AWS to build scalable and efficient solutions. Proven track record in collaborating across teams to deliver high-quality end products, enhance system performance, and optimize workflows. Strong ability to mentor junior developers and undertake code reviews, fostering an environment of continuous improvement and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front-end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containerizing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significantly increasing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data fetching, which reduced the number of requests made by the front-end,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cache management, boosting data retrieval speeds by 30% in high-traffic areas.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optimal integration between server-side and client-side technologies, enhancing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deployment times by automating testing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codebases effectively across multiple branches.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an instrumental role in the overall architecture design and framework selection, marrying both business needs and technological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coding standards, leading to improved project deliverability and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 APIs, resulting in service-oriented architecture that improved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complex queries and optimizing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environment, delivering iterative software updates and responding to client feedback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contributing to project visibility and momentum in sprint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to enhance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safeguarding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scenarios, ensuring functional validation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dynamic team to develop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logic and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middleware application that served as a data aggregation layer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flexibility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Profiling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Java applications, significantly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leading to improved application performance and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various REST APIs for mobile and front-end applications, which facilitated client-side application functionality and enhanced user experience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Jenkins Pipeline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