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and optimizing blockchain solutions. Proficient in Rust, Substrate, and Polkadot ecosystem with a strong background in building modular, reusable software. Expertise in Agile methodologies, communication protocols (RESTful APIs, gRPC), and cloud platforms such as AWS. Demonstrated ability to lead projects from conception to deployment while adhering to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Substrate Pallets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blockchain applications, enhancing modularity and reusability of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 runtime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Polkadot’s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seamless integration of governance and staking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Agile teams through the full software development lifecycle, emphasizing continuous feedback and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forkless runtime upgrades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quick updates of blockchain logic without downtime,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tests and property tests for core modules, ensuring robust code coverage and bug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API specifications to maintain clarity and facilitate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between blockchain services and external systems, enhancing data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optimizing infrastructure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best practices in software design and implementation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high-quality software in a structured, iterative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 sharing within the engineering team by conducting tech talks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Substrate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Polkadot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web applications, streamlining user interactions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client-facing solutions and features, driving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service reliability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to ensure compliance with data protection regulations in various applications, elevating overall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effective project management and tracking of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test-driven development (TDD) for all new features, resulting in reduced bug rates and improved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Synthesized data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(AWS RDS and DynamoDB) to provide actionable analytics and insights to stakeholders.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to enhance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database solutions, optimizing query performance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maintainable, well-documented code in a collaborative environment as part of a small Agile team,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 application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the platform reach of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meetings to discuss project requirements and ensure delivery timelines were met, consistently achieving project goals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Rust, JavaScript, TypeScript, Python, Solidity, C++, Go,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Substrate, FRAME, React, Node.js, Express, Django, Flask,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 Truffle,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&amp;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gRPC, WebSockets, OAuth, JWT, HTTP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DBs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MySQL, MongoDB, Redis, DynamoDB,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Jest, Cypress, Continuous Integration, Deployment Automation,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