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AI applications, focusing on Python, JavaScript, and AWS. Proven expertise in LLMs, RAG, and cloud deployments. Strong background in full-stack development and API integrations with a focus on educational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AI integrations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educational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prompt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secure AI systems and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reviews, ensuring high standards of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architecture for scalability and reliability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architecture decision-making for major product upgrades, aligning technology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to stakeholders, demonstrating the impact on educational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through refactoring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clean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improving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reviews, contributing to team standards and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debugging, consistently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specifications, aligning technical plans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 to meet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architecture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code optimizations, resulting in a 20% increase in application loading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C#,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Flask,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Vector DBs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