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engineering professional with over 11 years of experience specializing in full software development lifecycle, robust systems design, and implementation using Java frameworks. Proficient in modern development practices and frameworks including Spring Boot, RESTful APIs, and Microservices architecture, leveraging cutting-edge technologies to deliver scalable solutions. Demonstrated ability in enhancing application performance, ensuring quality through unittesting and integration testing, and driving agile methodologies for project execution. Proven track record in leading development teams and collaborating cross-functionally to exceed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transfer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 microservices architecture that improved application scalability and reduced downtime by 25%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optimizing system performance and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cloud-based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infrastructure costs and improved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orchestrated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resource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agile methodologies, leading daily stand-ups and sprint planning sessions, which increased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smoother deployments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automated data ingestion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including data encryption and secure access protocols, improving overall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including coding standards and project management,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robust backend services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enhancing user experience and accessibility on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and established coding standards that improved code maintainability and consistency across all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leveraging secure communication channels and error handling, thereby reducing transaction failures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performance, achieving a 40% reduction in response time for complex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for mobile applications, improving data synchronization and allowing for offline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development cycles and consistent versioning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manuals to support application deployments, reducing training time for new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applications in an Agile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 customer satisfaction due to frequent deliveries of new features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and refine requirements, ensuring that developed solutions met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applications, resulting in improved system responsiveness and reduced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clear insights into project history and facilitating smooth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for dynamic application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Load Balancing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performance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modular software framework that decreased development time for new features by 25%, allowing the team to focus on critical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NoSQL,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