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designing, developing, and deploying scalable applications. Proficient in leveraging cutting-edge technologies and frameworks such as Java and Spring Boot, while driving successful project completions through agile methodologies and test-driven development. Demonstrated expertise in full software development lifecycle (SDLC) and a commitment to delivering high-quality software solutions that meet end-user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modularity, scalability, and easier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real-time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 Stream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throughput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client applications, ensuring seamless data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back-end services, improving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rate of over 85% on core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ensuring that code quality was maintained throughout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reducing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APIs and services while actively participating in code reviews to uphold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knowledge-sharing sessions to enhance team skills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agile ceremonies, promoting collaboration and continuous improvement in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high-performance solutions for various financial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efforts to refactor legacy code into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maintainability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execute user-centric application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consistently performed query optimizations, resulting in 25%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performance testing and tuning on multiple applications, ensuring optimal performance and achieving response times under 200ms.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plugins for various integrations, leveraging the capabilities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 to improve system reliability and availability through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downtime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refining coding standards and best practices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full SDLC, significantly improving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applications with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enhancing application functionality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ensuring high availability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testing coverage for both back-end and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Agile practices, contributing to sprint planning and backlog grooming sessions to streamline project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security policies and frameworks, resulting in improved application security posture, with fewer vulnerabilities reported.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