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web-based applications and microservices architecture. Proficient in various programming languages and frameworks, with a strong background in Java, Spring Boot, and React. Demonstrated expertise in leading projects, mentoring junior developers, and implementing testing methodologies to ensure high code quality. Passionate about leveraging the latest technologies to deliver scalable and efficient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software development efforts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high-performance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retrieval times and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effectively tracking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methodologies and best coding practices, contributing to a knowledge-sharing culture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code integration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repository management, ensuring code stability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adhering to industry standards and best practices, promoting high code quality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 during peak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software solutions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engagement on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data exchange between components,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a monolithic architecture to microservices, leveraging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identifying bottlenecks and optimizing application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execution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documentation meticulously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regular sprint meetings,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as a software developer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both client-side and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scalable server-side architecture,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rich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and reducing bug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an Agile environment, participating in code reviews and daily stand-ups to ensure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a project to revamp a major client’s application, achieving a 30% reduction in operational costs through optimized code and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