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robust, scalable software solutions. Expertise in modern frameworks and technologies including Java, Spring Boot, React, and cloud services. Proven track record in implementing CI/CD practices, leading teams in agile environments, and utilizing exceptional testing strategies to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deployment time by 30%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test coverage and overall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all code changes were well documented and managed effectively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architectural solutions that aligned with business objectives, driving project priorities with a focus 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 improving overall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around architecture and design patterns, promoting best practices across teams, including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serving high-traffic consumer applications with robust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microservices, enabling modular application architecture and improving code reuse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resulting in a 20% increase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development for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 responsiveness and enhanced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software quality before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retrospectives, actively contributing to backlog refinement and priority identification.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running complex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data-driven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contributor in developing innovative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millions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front-end performance with modern JavaScript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scalability and disaster recovery.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