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optimizing robust software solutions utilizing C#.NET, TypeScript, and a variety of modern technologies. Proven track record in leading projects that enhance operational efficiency and drive innovative financial technology tools within the funding ecosystem. Passionate about coding best practices, mentoring junior engineers, and delivering high-impact features that elevate user experience and empower business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high-impact solutions for the funding domain.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APIs and application code for performance and reliability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microservices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UX designers and product managers to implement new features and enhancements, ensuring a seamless experience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deployment practices and wrote testable, reliable code, leading to significant reductions in production errors and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design and code reviews, providing mentorship and technical feedback to uphold high engineering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advanced search capabilities, ensuring fast query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systems to enhance scalability and maintainability, employing techniques like caching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messaging framework to improve application performance through event-driven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availability and quickly address issues that arise.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code quality improvements and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software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team culture by promoting transparency and agile methodologies, ensuring that all team members were aligned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web applications and mobile clients while maintaining high standards of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analyze business requirements and translate them into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agile practices such as Scrum and Kanban to enhance team productivity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debugging, streamlining the development and integration process for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into deployment pipelines for efficient application management and scalability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(Test-Driven Development) principles, fostering a culture of learning and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combination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enabling analytics and insights on user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client-side functionality and user experience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server deployment and monitoring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workflows, ensuring efficient release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redesign activities focused on high-availability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Event-Driven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logging and monitoring solutions to track application performance in production,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significantly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cross-team operations to enhance data pipeline workflows and APIs, achieving a unified tech stack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bi-weekly discussions on emerging technologies to foster innovation and embrace new tools that benefit team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management solutions leading to a 30% reduction in query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C#.NET,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ElasticSearch, Redis, SQL Server,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MSTest, NUnit,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Actions, Datadog, Continuous Integration, Continuous Deployment,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