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primarily focused on Ruby on Rails and PostgreSQL. Proven expertise in managing complex API integrations and optimizing software testing through TDD practices. Adept at navigating large codebases and spearheading projects from concept to production, ensuring high security standards aligned with OWASP best practices. Strong communicator capable of collaborating across multiple teams and time zones, with a keen interest in integrating AI tools effectively into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secure coding practices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integrate complex APIs,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application quality, increasing efficiency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scalable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seamless deployment processes, reducing turnaround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project lifecycle management, from conceptualization through production, while maintaining robust documentation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into development workflows to enhance functionality and performance of applications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indexes for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assessments and implemented remediation strategies in collaboration with security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well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successfully reducing load times significantly through various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agile sprints, collaborating with multidisciplinary teams to ensure productive project completions.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effective data pipelines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efforts, ensuring robust documentation and adherence to best practices for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testing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which facilitated regular updates while minimizing disruption and risk.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secure coding principles and the importance of adhering to security standards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scalability through meticulous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for easy integration with external services and internal components, ensuring clear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collaborating with cross-functional teams to refine product goals and improve outcome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architecting efficient database solutions to meet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practices by conducting regular code reviews and implementing frameworks to counteract vulnerabilities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applying critical thinking to troubleshoot complex system issues. Production-ready systems achieved a 95%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Mocha,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ZAP, Burp Suite, Snyk, SonarQube, Nessus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