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progressive experience in developing robust applications and leading software engineering teams. Proficient in a variety of programming languages and frameworks including Java, C#, Spring Boot, and JavaScript. Strong background in API integration, microservices architecture, and cloud services, particularly with AWS. Expertise in database technologies such as MySQL, MongoDB, and Oracle. Demonstrated ability to drive software lifecycle processes from inception to deployment while ensuring high quality through effective testing methodologies. Committed to implementing innovative solutions that enhance user experience and drive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maintainability of applications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 environment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and increased efficiency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continuous integration/continuous deployment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web applications with rich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overall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test-driven development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bugs and improved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ideate on innovative solutions, and deliver efficient products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storage solutions, ensuring high availability and quick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code reviews to uphold best practices and coding standards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and participated in daily stand-ups, sprint planning, and retrospectives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code components and libraries to facilitate faster development cycles across various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maintain code integrity while working collaboratively on multiple code branches.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e-commerce platform development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integrated third-party payment processing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UI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responsive design principles for compatibility across devices, enhancing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design initiatives and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performance and slower query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compliance with industry standards taking advantage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code optimization, resulting in improved application response times and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analysts to identify system enhancements and execute them through effective project management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regression testing and minimize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end-user training and technical support for smooth deployment and adoption of new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applications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enhancing user engagement through modern web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various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under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successfully delivering critical features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to promote knowledge sharing and cross-training within the engineering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implementation of Agile methodologies in the team, thereby significantly improving team productivity and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data to reduce database loads and increase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technical debt by introducing code refactoring practices, improving overall code quality and maintainability, achieving a 30% reduction in bug reports.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Jira, Confluence, Visual Studio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