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full-stack development, focusing on modern technologies and best practices. Proven proficiency in agile methodologies and test-driven development, alongside a solid foundation in JavaScript, Node.js, and React. Demonstrates strong capability in designing scalable applications with a commitment to performance and quality assurance. Currently driving innovation in projects at Kellton, utilizing cutting-edge technologies to deliver high-quality solutions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 and improving development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and responsive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effective code splits and lazy loading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loading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development environment, participating in sprint planning, reviews, and daily scrums.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code quality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ESLint, resulting in fewer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unit and integration testing in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transition of monolithic applications to microservices,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best practices in code and UX/UI design, resulting in streamlined workflows and exceptional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skill development and project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aesthetics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secure and efficient data transactions between client and server.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unit testing initiatives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90% code coverage and reducing regression bugs across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management to gather requirements and define technical specifications, ensuring alignment with project goals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collaboration, maintaining repository hygiene and effective branching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database optimization strategies that improved application efficiency by at least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legacy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and enhancing existing codebases.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cross-functional team to design and deliver new features, enabling market adaptation and increased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AJAX functionalities in applications to enhance user interaction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 and gathered feedback to inform design and development decisions, achieving a user satisfaction score of over 85%.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effort to migrate existing services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saving approximately 20% in operational costs annually during the migration phase.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applications for performance, achieving load times under 3 seconds through code and server optimizations.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Angular,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Redis, MySQL,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JUnit,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