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full-stack development and cloud technologies. Proficient in leveraging AWS services for building reliable and scalable applications. Expertise in programming languages including Java, Python, and Node.js, with a strong focus on Infrastructure as Code (IaC) using CloudFormation and Terraform. Adept at utilizing CI/CD pipelines, RESTful API development, and Agile/Scrum methodologies to drive impactful software solutions that enhance operational efficiency and sustainability in global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highly available applications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configuration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continuous integration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CodeDeploy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streamlined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consumed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integration between multiple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storage and access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strategies for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automation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efficiency and reduce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reduced bug counts ahead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requirements, ensuring successful implementations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reliability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alerting mechanisms that improved response times to system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serverless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and increasing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updated with the latest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industry best practices to continually enhance system architecture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cloud-centric applications primarily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transforming business operations and enhancing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multiple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Workato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streamlined workflows and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ETL pipelines for seamless data integration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enhancing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team members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enabling faster feature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stakeholders in planning sessions to outline project roadmaps and milestones, enhancing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cloud environments to ensure compliance and protect sensitive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and internal best practices, improving onboarding processes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and maintaining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seamless and user-friendly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performance of web applications by refactoring code and optimizing database queries, ensuring low latency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to implement responsive web designs, adhering to modern UI/UX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developed stored procedures that improved data processing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testing for applications, leading to a 15% improvement in response times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code review practices that bolstered code quality and facilitated knowledge sharing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Node.js, Go,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AWS EC2, AWS S3, AWS RDS, AWS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CloudFormation, AWS Lambda,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AWS CodePipeline, CodeBuild, CodeDeploy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NoSQL, PostgreSQL, MongoDB, ETL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