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11 years of experience in developing high-quality software solutions. Proficient in a wide array of technologies including Java, Spring Boot, React, and Node.js. Expert in both front-end and back-end development with a solid understanding of agile practices and CI/CD pipelines. Proven ability to transform business requirements into high-performance solutions while delivering on time and maintaining best coding practices. Seeking to leverage my extensive experience at Franklin Covey to enhance software solutions and drive overall business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frontend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responsive user interfaces, enhancing user experience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architecture, ensuring scalability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code coverage of over 85%.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 related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code reviews and by implementing enterprise-grade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alongside the UX team to translate wireframes into functional components, improving development timelines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migration of legacy systems to modern tech stacks involving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technical workshops to enhance team knowledge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driving better cloud integration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database management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reusable front-end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facilitated responsive designs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managers and designers to coordinate product definitions and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performed RESTful services creation, enhancing application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automated testing mechanisms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high-quality code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system efficiency by refactoring legacy code, which resulted in a 20% performance boost.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architectures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both structured and unstructured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daily stand-ups in agile methodology to streamline project progress and facilitate team communications.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scalable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managed backend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dynamic web pages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user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system analysis to recommend upgrades for better performance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applications following MVC architecture pattern, promoting clean and maintainable code.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various design patterns efficiently to solve coding challenges encountered during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in migrating an internal tool to a cloud environment, improving accessibility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HTML5, CSS3,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Express.js, Django, Bootstrap,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