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robust experience in full software development life cycle, focusing on back-end and front-end development using Java, Spring Boot, Hibernate, and React. Adept at employing Agile methodologies, overseeing projects from conception to deployment, ensuring high testing standards and performance optimization throughout the lifecycle. Expert in developing scalable applications with a strong emphasis on security and data integrity, leveraging cloud services like AWS and Azure. Proven track record of enhancing application performance and maintaining high availability in high-demand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creating RESTful web services that facilitated efficient data retrieval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jQuery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a seamless user experience while adhering to responsive web design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computing solutions, enhancing deployment efficiency and scalability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achieving consistent deployment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on existing applications, resulting in reduced load times and improved user satisfaction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promoting a collaborative environment while ensuring timely delivery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conducting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testing, ensuring high-quality deliverables and adherence to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dependency management and project lifecycle, improving build consistency and reducing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code reviews and mentoring junior developers,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continuous integration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quicker and more reliable software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user guides, ensuring maintainability and ease of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complex business logic through various architectural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normalized database structures and optimize queries for maximum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front-end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crafting dynamic web applications compliant with modern UX/UI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microservices architecture that enabled greater scalability and fault tolerance,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environment setup.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integrated testing into CI/CD pipeline for quality assurance of every software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code repositories to maintain a clear history of changes and facilitate easy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and conducted code reviews as part of maintaining quality standards and enforcing development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solutions, catering to various application needs without compromising on speed or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applications by integrating APIs and third-party libraries,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client-side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REST APIs that interacted with multiple front-end applications, ensuring robust data transactions and error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contributing to sprint planning, daily stand-ups, and retrospectives.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improved load capacity by 30%, enhancing application responsiveness during peak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