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robust applications and systems. Proficient in leveraging cutting-edge technologies and best practices to design, develop, and implement high-quality software solutions. Expertise in Java, Spring Boot, Microservices, RESTful APIs, and Cloud Platforms such as AWS and Azure. Demonstrated success in leading complex projects and collaborating effectively within cross-functional teams to exceed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multi-tier architecture for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to streamline the data exchange process, increasing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before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smooth deployment across different environments and improving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performance by analyzing and tuning application code and database queries, significantly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manual intervention.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testing,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processes, participating in sprint planning and retrospectives, ensuring alignment with project timelines and stakeholder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team’s knowledge base by documenting processes, and tech decisions, and sharing new learning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entity management and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supported frontend interactions and third-party integrations, enhancing the functionality of core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resulting in a 25% reduction in latency for critical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supported adherence to coding standards, significantly improving the quality and maintainability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frameworks, positively impacting test execution 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persistence, focusing on efficient schema design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documentation and supported troubleshooting for deployment issues, ensuring minimal downtime and user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deliver features aligned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driving the development of features in line with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and confidence in production readiness.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practices by facilitating deployments and troubleshooting issues in production environments, increasing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optimize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process automation,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reduction in manual tasks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codebase modernization by refactoring monolithic applications into modular components, enhancing the development cycle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Spring Boot,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SQL, NoSQL,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JSON, XML, HTML5, CSS3,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