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hands-on experience in building scalable applications and driving technical projects. Proficient in a diverse array of technologies, frameworks, and libraries, including Java, Spring Boot, Angular, Django, and Kubernetes. Strong experience in full software development lifecycle, enhancing application performance, and implementing robust testing frameworks. Passionate about staying current with emerging technologies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create a multi-tenant cloud-based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data consistency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testing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manage databases and perform monitoring, reducing downtime incidents.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turn them into technical specifications with a focus on usability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delivery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lightweight, portable containers for applications, enhancing CI/CD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resulting in a measurable increase in response time and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front-end testing, significantly lowering regression testing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and resilient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backend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contracts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onboarding and API documentation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queries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access times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EC2, S3, and RDS for robust backend infrastructure and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architecture that improved maintainability and reduced deployment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 coding standards,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 test-driven development (TDD) approach within the team, significantly increasing code quality and reducing bug occurrences.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application architecture design focusing on high availability and disaster recovery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workflows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optimized for speed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an Agile development environment, participating in sprint planning and daily stand-ups to ensure project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functionality, focusing on security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establishing a branching strategy that reduced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migrate a monolithic architecture to a microservices-oriented approach, achieving a 30% reduction in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