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and implementing robust applications. Proficient in Python, Django, AWS, JavaScript, and React. Demonstrated ability to lead architecture decisions and enhance performance through effective CI/CD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for microservices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component design, improving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a high-availability feature using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robustness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infrastructure provisioning with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manual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observability by implementing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logging and monitoring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in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supporting seamless integration with front-end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 of code reviews, ensuring adherence to coding standards and promoting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project planning and sprint execution for better team alignment.</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responsive design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 team of junior developers, providing guidance on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API development, which boosted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modular architecture for a major application component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 and separation of concerns.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automated tests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product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documented APIs for internal tools to enhance integration with third-party systems using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Lead deployment efforts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environments from development through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profiling and refactoring slow-running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functions and adjusting database indexes.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design team on UX enhancements, resulting in a 20% increase in user satisfaction.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components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projects, ensuring cross-browser compatibility.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migrations from legacy platforms to modern architectures with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focusing on improving code quality and maintainability, enhancing team skills.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DevOps tasks, utilizing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managing project repositories.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logic for data fetching and state management in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enhancing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unit tests with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over 85% test coverage for critical modules.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Java, C++,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React, Node.js, Express.js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Jest, PyTest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 Visual Studio Code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