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designing and developing high-performance applications. Proficient in a wide array of technologies including Java, Spring Boot, Microservices, as well as React and Node.js for building dynamic user interfaces and RESTful APIs. Experienced in implementing CI/CD pipelines using Jenkins and Docker, and well-versed in Agile methodologies and Test-Driven Development (TDD).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functionality and performance within existing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a monolithic architecture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reliability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seamless user experience, improving client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team, conducting daily stand-ups and sprint retrospectives to optimize development processes and facilitate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automated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increased code coverage and reduced regression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managed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smooth deployment across development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cloud services, primarily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design and deploy serverless applications, enhancing performance and reducing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system observability.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maintaining high-quality code standards and mentorship among junior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API specifications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clarity and accessibility for future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collaboration, streamlining the development process across distributed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efficient database schemas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integrity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an enhanced user experience across various devices and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quality and reliability prior to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 for new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and scalability through profiling and improving database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maintained cloud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application deployment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including Scrum and Kanban, to improve project workflow and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new engineers in best practices and technology stacks, fostering team growth and knowledge.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 to meet client requirements, leading to satisfied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implementing TDD practices across the team, resulting in robust software solutions and better resource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RESTful services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interchange between client and server-side applications, enhancing system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for various applications, which improved load times by approximately 30% through efficient coding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integrate legacy systems, ensuring data consistency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database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long-term maintenance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 DB,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