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robust web applications utilizing modern technologies including Java, Spring Boot, React, and Docker. Proven ability to lead complex projects from concept to completion while enhancing team efficiency through Agile methodologies and continuous integration practices. Passionate about adhering to best coding standards and maintaining high code quality through test-driven development. Demonstrates expertise in microservices architecture and cloud-based technologies, driving innovations in the healthcare industry.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 adhering to industry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rich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migration of legacy systems to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on coding best practices, improving overall code quality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facilitating sprint planning and retrospectives to ensure project alignment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reliability of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web services to extend application functionality,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architecture, design patterns, and project specifications, enhancing knowledge sharing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enabling efficient server-side scripting and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and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Enhancing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quick access and retrieval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streamline project requirements and deliver outstanding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complex search functionality, increasing application search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leading to lower defect rates and increased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company's internal libraries and frameworks, promoting code reuse 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interaction and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deliver high fidelity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streamlining environment setup and configuration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API design and integration efforts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facilitating smooth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secure authentication and authorization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Decreased dependency conflicts and enhanced reliability through package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npm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yarn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HTML/CSS,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 jQuery,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 Terraform, Ansible,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Cassandra, ElasticSearch,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 OpenShift, DigitalOcean,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