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 scalable web applications. Proficient in a wide array of technologies including server-side and client-side programming. Expert in utilizing Java, Node.js, React, and AWS for building robust and high-performance applications. Strong background in software development lifecycle, agile methodologies, and delivering high-quality software solutions with a focus on achieving business objectives and enhancing user experiences. Proven ability to lead development teams, optimize codebases, and implement modern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performance by optimizing backend queries and enhancing server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end-to-end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and reducing load times by implementing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automated build processes resulting in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40%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restructuring queries and enhancing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schemas, improving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Lambda and DynamoDB to ensure high availability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the UI with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dynamic data retrieval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session management and improved data caching resulting in enhanced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on best practices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version control and project builds.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and resolve issues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planning, retrospectives, and reviews ensuring timely delivery of features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emphasis on performance tuning and security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designed RESTful microservices that communicate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fault tolerance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 authentication mechanisms for user validation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consistency across various teams while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code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enhanced functionality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changes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during application updates and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specifications, improving the onboarding process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project scope and deliverables,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company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 and reusable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functionalities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principles were upheld across all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 Cycle (SDLC) including requirements gathering, analysis, design, coding, testing,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managing project code and workflow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cloud infrastructure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environment setup aligns with best practices for high availability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applications, implementing efficient solutions for performance issues, achieving a 30% increase in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Angular, Django, Flask, jQuery,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JUnit, Selenium, Postman, Swagger,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