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scalable web applications and APIs using a diverse stack of modern technologies. Proven expertise in Node.js, React, and Microservices Architecture. Strong background in leading project implementations, conducting code reviews, and enhancing system performance. Adept at integrating cutting-edge technologies and methodologies to achieve high standards of quality and efficiency. Committed to staying updated with the latest advancements in web development and cloud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integrate client-server communication, enabling seamless data flow while maintaining high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construct robust server-side applications, effectively managing asynchronous operations and optimizing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ensure adherence to best practices and coding standards,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deployment process across multiple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of project milestones while adjusting to dynamic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 rates during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overall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React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loading times and a smoother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scalable storage solutions and built serverless applications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responsiveness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complex queries that optimized data retrieval processes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increasing test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scalability of existing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integration of third-party APIs to enrich application functionality and improve user experience in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through branching strategies and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gain insights into system performance and conduct timely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contributing to sprint planning and retrospectives to reflect on team progress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customer-facing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clean and efficient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projects to enhance user interface components and improve front-end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front-end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synchronization features in agile application prototypes.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debug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latency issues and enhancing overall UI responsiveness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 by assisting in the migration of legacy systems to modern technology stacks, resulting in a 20% increase in application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AWS, Azure,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Jasmine,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Travis CI, Bitbucket,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