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dedicated experience in developing high-performance web applications. Currently serving at Kellton, he has honed his technical expertise in full-stack development, specializing in Java, Spring Boot, React, and Microservices Architecture. He possesses a proven ability to lead development teams while ensuring the delivery of scalable solutions. His commitment to utilizing best practices in software engineering is complemented by experience in Agile methodologies and continuous integration/continuous deployment (CI/CD) processes, making him a perfect suit for the Senior Software Engineer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to improve system modularity and scalability,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developers in implementing Agile methodologies, resulting in reduced development time and improved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minimized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and third-party services to enhance application functionality,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web sockets.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developers, strengthening overall team skill set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bugs and improved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planning and decision-making processes, focusing 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libraries and tools to improve team efficiency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enhance deployment strategies and troubleshoot infrastructure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for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integration with front-end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server-side programming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handling of concurrent requests and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data modeling and management of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web application back-ends.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coding practices,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end-to-end project management, collaborating with cross-functional teams to define and prioritize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the delivery of quality products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to improve system architecture and enhance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maintainability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libraries, establishing a rich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end-to-end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coverage of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deployment strategies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resource management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 enhancing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migration of legacy systems to modern frameworks, increasing application performance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